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699F7" w14:textId="43FF1515" w:rsidR="0040415C" w:rsidRPr="007E5938" w:rsidRDefault="0040415C" w:rsidP="00816ACD">
      <w:pPr>
        <w:spacing w:before="120" w:after="280" w:afterAutospacing="1"/>
        <w:ind w:right="180"/>
        <w:jc w:val="center"/>
        <w:rPr>
          <w:sz w:val="28"/>
          <w:szCs w:val="28"/>
        </w:rPr>
      </w:pPr>
      <w:bookmarkStart w:id="0" w:name="chuong_pl_9_name"/>
      <w:r w:rsidRPr="007E5938">
        <w:rPr>
          <w:b/>
          <w:bCs/>
          <w:sz w:val="28"/>
          <w:szCs w:val="28"/>
        </w:rPr>
        <w:t>THÔNG TIN, DỮ LIỆU VỀ BẤT ĐỘNG SẢN, DỰ ÁN BẤT ĐỘNG SẢN TRƯỚC KHI ĐƯA VÀO KINH DOANH</w:t>
      </w:r>
      <w:bookmarkEnd w:id="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8"/>
        <w:gridCol w:w="8772"/>
      </w:tblGrid>
      <w:tr w:rsidR="0040415C" w14:paraId="2A0814DC" w14:textId="77777777" w:rsidTr="00B66626">
        <w:trPr>
          <w:trHeight w:val="20"/>
        </w:trPr>
        <w:tc>
          <w:tcPr>
            <w:tcW w:w="304"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14:paraId="3F5D654F" w14:textId="77777777" w:rsidR="0040415C" w:rsidRDefault="0040415C" w:rsidP="007E5938">
            <w:pPr>
              <w:spacing w:line="360" w:lineRule="auto"/>
              <w:ind w:right="180"/>
              <w:jc w:val="center"/>
            </w:pPr>
            <w:r>
              <w:rPr>
                <w:b/>
                <w:bCs/>
              </w:rPr>
              <w:t>I</w:t>
            </w:r>
          </w:p>
        </w:tc>
        <w:tc>
          <w:tcPr>
            <w:tcW w:w="469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14:paraId="7D045399" w14:textId="1E40C91C" w:rsidR="0040415C" w:rsidRDefault="0040415C" w:rsidP="007E5938">
            <w:pPr>
              <w:spacing w:line="360" w:lineRule="auto"/>
              <w:ind w:left="136" w:right="180"/>
            </w:pPr>
            <w:r>
              <w:rPr>
                <w:b/>
                <w:bCs/>
              </w:rPr>
              <w:t xml:space="preserve">THÔNG TIN CHUNG VỀ DỰ ÁN </w:t>
            </w:r>
            <w:r w:rsidR="001465A2">
              <w:rPr>
                <w:b/>
                <w:bCs/>
              </w:rPr>
              <w:t xml:space="preserve">F2 </w:t>
            </w:r>
            <w:r w:rsidR="00264333">
              <w:rPr>
                <w:b/>
                <w:bCs/>
              </w:rPr>
              <w:t>(MIDORI PARK The TEN)</w:t>
            </w:r>
          </w:p>
        </w:tc>
      </w:tr>
      <w:tr w:rsidR="0040415C" w14:paraId="0989FBBB" w14:textId="77777777" w:rsidTr="00B66626">
        <w:tblPrEx>
          <w:tblBorders>
            <w:top w:val="none" w:sz="0" w:space="0" w:color="auto"/>
            <w:bottom w:val="none" w:sz="0" w:space="0" w:color="auto"/>
            <w:insideH w:val="none" w:sz="0" w:space="0" w:color="auto"/>
            <w:insideV w:val="none" w:sz="0" w:space="0" w:color="auto"/>
          </w:tblBorders>
        </w:tblPrEx>
        <w:trPr>
          <w:trHeight w:val="20"/>
        </w:trPr>
        <w:tc>
          <w:tcPr>
            <w:tcW w:w="304"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14:paraId="13151491" w14:textId="77777777" w:rsidR="0040415C" w:rsidRDefault="0040415C" w:rsidP="007E5938">
            <w:pPr>
              <w:spacing w:line="360" w:lineRule="auto"/>
              <w:ind w:right="180"/>
              <w:jc w:val="center"/>
            </w:pPr>
            <w:r>
              <w:t>1</w:t>
            </w:r>
          </w:p>
        </w:tc>
        <w:tc>
          <w:tcPr>
            <w:tcW w:w="469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14:paraId="2AC2AD95" w14:textId="296B39D9" w:rsidR="0040415C" w:rsidRDefault="0040415C" w:rsidP="007E5938">
            <w:pPr>
              <w:spacing w:line="360" w:lineRule="auto"/>
              <w:ind w:left="136" w:right="180"/>
            </w:pPr>
            <w:r>
              <w:t>Tên chủ đầu tư:</w:t>
            </w:r>
            <w:r w:rsidR="00523428">
              <w:t xml:space="preserve"> </w:t>
            </w:r>
            <w:r w:rsidR="00523428" w:rsidRPr="001465A2">
              <w:t>CÔNG TY TNHH BECAMEX TOKYU</w:t>
            </w:r>
          </w:p>
        </w:tc>
      </w:tr>
      <w:tr w:rsidR="0040415C" w14:paraId="4B022007" w14:textId="77777777" w:rsidTr="00B66626">
        <w:tblPrEx>
          <w:tblBorders>
            <w:top w:val="none" w:sz="0" w:space="0" w:color="auto"/>
            <w:bottom w:val="none" w:sz="0" w:space="0" w:color="auto"/>
            <w:insideH w:val="none" w:sz="0" w:space="0" w:color="auto"/>
            <w:insideV w:val="none" w:sz="0" w:space="0" w:color="auto"/>
          </w:tblBorders>
        </w:tblPrEx>
        <w:trPr>
          <w:trHeight w:val="20"/>
        </w:trPr>
        <w:tc>
          <w:tcPr>
            <w:tcW w:w="304"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14:paraId="0D8AFD2B" w14:textId="77777777" w:rsidR="0040415C" w:rsidRDefault="0040415C" w:rsidP="007E5938">
            <w:pPr>
              <w:spacing w:line="360" w:lineRule="auto"/>
              <w:ind w:right="180"/>
              <w:jc w:val="center"/>
            </w:pPr>
            <w:r>
              <w:t>2</w:t>
            </w:r>
          </w:p>
        </w:tc>
        <w:tc>
          <w:tcPr>
            <w:tcW w:w="469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14:paraId="281F11FF" w14:textId="0F3C0707" w:rsidR="0040415C" w:rsidRDefault="0040415C" w:rsidP="007E5938">
            <w:pPr>
              <w:spacing w:line="360" w:lineRule="auto"/>
              <w:ind w:left="136" w:right="180"/>
            </w:pPr>
            <w:r>
              <w:t xml:space="preserve">Mã số </w:t>
            </w:r>
            <w:r w:rsidR="00523428">
              <w:t xml:space="preserve">thuế: </w:t>
            </w:r>
            <w:r w:rsidR="00523428" w:rsidRPr="001465A2">
              <w:t>3702013478</w:t>
            </w:r>
          </w:p>
        </w:tc>
      </w:tr>
      <w:tr w:rsidR="0040415C" w14:paraId="60A69F4B" w14:textId="77777777" w:rsidTr="00B66626">
        <w:tblPrEx>
          <w:tblBorders>
            <w:top w:val="none" w:sz="0" w:space="0" w:color="auto"/>
            <w:bottom w:val="none" w:sz="0" w:space="0" w:color="auto"/>
            <w:insideH w:val="none" w:sz="0" w:space="0" w:color="auto"/>
            <w:insideV w:val="none" w:sz="0" w:space="0" w:color="auto"/>
          </w:tblBorders>
        </w:tblPrEx>
        <w:trPr>
          <w:trHeight w:val="20"/>
        </w:trPr>
        <w:tc>
          <w:tcPr>
            <w:tcW w:w="304"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14:paraId="2B9395D2" w14:textId="77777777" w:rsidR="0040415C" w:rsidRDefault="0040415C" w:rsidP="007E5938">
            <w:pPr>
              <w:spacing w:line="360" w:lineRule="auto"/>
              <w:ind w:right="180"/>
              <w:jc w:val="center"/>
            </w:pPr>
            <w:r>
              <w:t>3</w:t>
            </w:r>
          </w:p>
        </w:tc>
        <w:tc>
          <w:tcPr>
            <w:tcW w:w="469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14:paraId="7687073A" w14:textId="40EDE38D" w:rsidR="00523428" w:rsidRPr="001465A2" w:rsidRDefault="00523428" w:rsidP="007E5938">
            <w:pPr>
              <w:pStyle w:val="ListParagraph"/>
              <w:numPr>
                <w:ilvl w:val="0"/>
                <w:numId w:val="1"/>
              </w:numPr>
              <w:spacing w:line="360" w:lineRule="auto"/>
              <w:ind w:left="136" w:right="180"/>
              <w:rPr>
                <w:rFonts w:ascii="Times New Roman" w:hAnsi="Times New Roman" w:cs="Times New Roman"/>
              </w:rPr>
            </w:pPr>
            <w:bookmarkStart w:id="1" w:name="_Hlk183521993"/>
            <w:r w:rsidRPr="00D34DD5">
              <w:rPr>
                <w:rFonts w:ascii="Times New Roman" w:hAnsi="Times New Roman" w:cs="Times New Roman"/>
                <w:b/>
                <w:bCs/>
              </w:rPr>
              <w:t>Giấy chứng nhận đăng ký doanh nghiệp</w:t>
            </w:r>
            <w:r w:rsidR="0036397F" w:rsidRPr="00D34DD5">
              <w:rPr>
                <w:rFonts w:ascii="Times New Roman" w:hAnsi="Times New Roman" w:cs="Times New Roman"/>
                <w:b/>
                <w:bCs/>
              </w:rPr>
              <w:t>:</w:t>
            </w:r>
            <w:r w:rsidR="0036397F" w:rsidRPr="001465A2">
              <w:rPr>
                <w:rFonts w:ascii="Times New Roman" w:hAnsi="Times New Roman" w:cs="Times New Roman"/>
              </w:rPr>
              <w:t xml:space="preserve"> Mã số doanh nghiệp </w:t>
            </w:r>
            <w:bookmarkStart w:id="2" w:name="_Hlk183521687"/>
            <w:r w:rsidRPr="001465A2">
              <w:rPr>
                <w:rFonts w:ascii="Times New Roman" w:hAnsi="Times New Roman" w:cs="Times New Roman"/>
              </w:rPr>
              <w:t xml:space="preserve">3702013478. </w:t>
            </w:r>
            <w:r w:rsidR="0036397F" w:rsidRPr="001465A2">
              <w:rPr>
                <w:rFonts w:ascii="Times New Roman" w:hAnsi="Times New Roman" w:cs="Times New Roman"/>
              </w:rPr>
              <w:t>Đăng ký lần đầu: ngày 01/3/2012. Đăng ký thay đổi lần thứ 7: ngày 06/5/2021.</w:t>
            </w:r>
          </w:p>
          <w:bookmarkEnd w:id="2"/>
          <w:p w14:paraId="57E754A2" w14:textId="45F41C49" w:rsidR="0040415C" w:rsidRPr="00523428" w:rsidRDefault="0036397F" w:rsidP="007E5938">
            <w:pPr>
              <w:pStyle w:val="ListParagraph"/>
              <w:numPr>
                <w:ilvl w:val="0"/>
                <w:numId w:val="1"/>
              </w:numPr>
              <w:spacing w:line="360" w:lineRule="auto"/>
              <w:ind w:left="136" w:right="180"/>
              <w:rPr>
                <w:rFonts w:ascii="Times New Roman" w:hAnsi="Times New Roman" w:cs="Times New Roman"/>
              </w:rPr>
            </w:pPr>
            <w:r w:rsidRPr="00D34DD5">
              <w:rPr>
                <w:rFonts w:ascii="Times New Roman" w:hAnsi="Times New Roman" w:cs="Times New Roman"/>
                <w:b/>
                <w:bCs/>
              </w:rPr>
              <w:t>Giấy chứng nhận đăng ký đầu tư:</w:t>
            </w:r>
            <w:r w:rsidR="00523428" w:rsidRPr="001465A2">
              <w:rPr>
                <w:rFonts w:ascii="Times New Roman" w:hAnsi="Times New Roman" w:cs="Times New Roman"/>
              </w:rPr>
              <w:t xml:space="preserve"> </w:t>
            </w:r>
            <w:r w:rsidRPr="001465A2">
              <w:rPr>
                <w:rFonts w:ascii="Times New Roman" w:hAnsi="Times New Roman" w:cs="Times New Roman"/>
              </w:rPr>
              <w:t>Mã số dự án</w:t>
            </w:r>
            <w:r w:rsidR="00523428" w:rsidRPr="001465A2">
              <w:rPr>
                <w:rFonts w:ascii="Times New Roman" w:hAnsi="Times New Roman" w:cs="Times New Roman"/>
              </w:rPr>
              <w:t xml:space="preserve"> 2122720334. Chứng nhận lần đầu: ngày 01/3/2012 (Giấy chứng nhận đầu tư số 461022000756 do Ủy ban nhân dân tỉnh chứng nhận lần đầu ngày 01/3/2012). Chứng nhận điều chỉnh lần thứ 5: ngày 18/3/2024</w:t>
            </w:r>
            <w:r w:rsidRPr="001465A2">
              <w:rPr>
                <w:rFonts w:ascii="Times New Roman" w:hAnsi="Times New Roman" w:cs="Times New Roman"/>
              </w:rPr>
              <w:t>.</w:t>
            </w:r>
            <w:bookmarkEnd w:id="1"/>
          </w:p>
        </w:tc>
      </w:tr>
      <w:tr w:rsidR="0040415C" w14:paraId="06852C89" w14:textId="77777777" w:rsidTr="00B66626">
        <w:tblPrEx>
          <w:tblBorders>
            <w:top w:val="none" w:sz="0" w:space="0" w:color="auto"/>
            <w:bottom w:val="none" w:sz="0" w:space="0" w:color="auto"/>
            <w:insideH w:val="none" w:sz="0" w:space="0" w:color="auto"/>
            <w:insideV w:val="none" w:sz="0" w:space="0" w:color="auto"/>
          </w:tblBorders>
        </w:tblPrEx>
        <w:trPr>
          <w:trHeight w:val="20"/>
        </w:trPr>
        <w:tc>
          <w:tcPr>
            <w:tcW w:w="304"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14:paraId="7339F548" w14:textId="77777777" w:rsidR="0040415C" w:rsidRDefault="0040415C" w:rsidP="007E5938">
            <w:pPr>
              <w:spacing w:line="360" w:lineRule="auto"/>
              <w:ind w:right="180"/>
              <w:jc w:val="center"/>
            </w:pPr>
            <w:r>
              <w:t>4</w:t>
            </w:r>
          </w:p>
        </w:tc>
        <w:tc>
          <w:tcPr>
            <w:tcW w:w="469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14:paraId="1183C0B9" w14:textId="6CFFE7D7" w:rsidR="0040415C" w:rsidRDefault="0040415C" w:rsidP="007E5938">
            <w:pPr>
              <w:spacing w:line="360" w:lineRule="auto"/>
              <w:ind w:left="136" w:right="180"/>
            </w:pPr>
            <w:r>
              <w:t>Địa điểm thực hiện dự án:</w:t>
            </w:r>
            <w:r w:rsidR="0036397F">
              <w:t xml:space="preserve"> </w:t>
            </w:r>
            <w:bookmarkStart w:id="3" w:name="_Hlk183522132"/>
            <w:r w:rsidR="005E6232">
              <w:t>Thửa đất số 463 (</w:t>
            </w:r>
            <w:r w:rsidR="0000482E" w:rsidRPr="001465A2">
              <w:t>F2</w:t>
            </w:r>
            <w:r w:rsidR="005E6232">
              <w:t>)</w:t>
            </w:r>
            <w:r w:rsidR="0000482E" w:rsidRPr="001465A2">
              <w:t>,</w:t>
            </w:r>
            <w:r w:rsidR="005E6232">
              <w:t xml:space="preserve"> tờ bản đồ số 9</w:t>
            </w:r>
            <w:r w:rsidR="00AA2196">
              <w:t>,</w:t>
            </w:r>
            <w:r w:rsidR="0000482E" w:rsidRPr="001465A2">
              <w:t xml:space="preserve"> phường Hòa Phú, thành phố Thủ Dầu Một, Tỉnh Bình Dương</w:t>
            </w:r>
            <w:bookmarkEnd w:id="3"/>
          </w:p>
        </w:tc>
      </w:tr>
      <w:tr w:rsidR="0040415C" w14:paraId="0354329E" w14:textId="77777777" w:rsidTr="00B66626">
        <w:tblPrEx>
          <w:tblBorders>
            <w:top w:val="none" w:sz="0" w:space="0" w:color="auto"/>
            <w:bottom w:val="none" w:sz="0" w:space="0" w:color="auto"/>
            <w:insideH w:val="none" w:sz="0" w:space="0" w:color="auto"/>
            <w:insideV w:val="none" w:sz="0" w:space="0" w:color="auto"/>
          </w:tblBorders>
        </w:tblPrEx>
        <w:trPr>
          <w:trHeight w:val="20"/>
        </w:trPr>
        <w:tc>
          <w:tcPr>
            <w:tcW w:w="304"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14:paraId="3E0A4781" w14:textId="77777777" w:rsidR="0040415C" w:rsidRDefault="0040415C" w:rsidP="007E5938">
            <w:pPr>
              <w:spacing w:line="360" w:lineRule="auto"/>
              <w:ind w:right="180"/>
              <w:jc w:val="center"/>
            </w:pPr>
            <w:r>
              <w:t>5</w:t>
            </w:r>
          </w:p>
        </w:tc>
        <w:tc>
          <w:tcPr>
            <w:tcW w:w="469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14:paraId="2B66017F" w14:textId="28BC8E22" w:rsidR="0040415C" w:rsidRPr="00553BDE" w:rsidRDefault="0040415C" w:rsidP="007E5938">
            <w:pPr>
              <w:spacing w:line="360" w:lineRule="auto"/>
              <w:ind w:left="136" w:right="180"/>
              <w:rPr>
                <w:vertAlign w:val="superscript"/>
              </w:rPr>
            </w:pPr>
            <w:r w:rsidRPr="00553BDE">
              <w:t>Quy mô dự án:</w:t>
            </w:r>
            <w:r w:rsidR="0000482E" w:rsidRPr="00553BDE">
              <w:t xml:space="preserve"> </w:t>
            </w:r>
          </w:p>
        </w:tc>
      </w:tr>
      <w:tr w:rsidR="00553BDE" w14:paraId="7F4E0CAB" w14:textId="77777777" w:rsidTr="00B66626">
        <w:tblPrEx>
          <w:tblBorders>
            <w:top w:val="none" w:sz="0" w:space="0" w:color="auto"/>
            <w:bottom w:val="none" w:sz="0" w:space="0" w:color="auto"/>
            <w:insideH w:val="none" w:sz="0" w:space="0" w:color="auto"/>
            <w:insideV w:val="none" w:sz="0" w:space="0" w:color="auto"/>
          </w:tblBorders>
        </w:tblPrEx>
        <w:trPr>
          <w:trHeight w:val="20"/>
        </w:trPr>
        <w:tc>
          <w:tcPr>
            <w:tcW w:w="304"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14:paraId="29F5D73A" w14:textId="37147595" w:rsidR="00553BDE" w:rsidRDefault="00553BDE" w:rsidP="007E5938">
            <w:pPr>
              <w:spacing w:line="360" w:lineRule="auto"/>
              <w:ind w:right="180"/>
              <w:jc w:val="center"/>
            </w:pPr>
            <w:r>
              <w:t>5.1</w:t>
            </w:r>
          </w:p>
        </w:tc>
        <w:tc>
          <w:tcPr>
            <w:tcW w:w="469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14:paraId="574EA648" w14:textId="4A7B6E35" w:rsidR="00553BDE" w:rsidRPr="00553BDE" w:rsidRDefault="00553BDE" w:rsidP="007E5938">
            <w:pPr>
              <w:spacing w:line="360" w:lineRule="auto"/>
              <w:ind w:left="136" w:right="180"/>
            </w:pPr>
            <w:r>
              <w:t xml:space="preserve">Tổng diện tích sàn xây dựng: </w:t>
            </w:r>
            <w:r w:rsidRPr="00553BDE">
              <w:t>56.408,22 m</w:t>
            </w:r>
            <w:r w:rsidRPr="00553BDE">
              <w:rPr>
                <w:vertAlign w:val="superscript"/>
              </w:rPr>
              <w:t>2</w:t>
            </w:r>
          </w:p>
        </w:tc>
      </w:tr>
      <w:tr w:rsidR="00553BDE" w14:paraId="6F13C85B" w14:textId="77777777" w:rsidTr="00B66626">
        <w:tblPrEx>
          <w:tblBorders>
            <w:top w:val="none" w:sz="0" w:space="0" w:color="auto"/>
            <w:bottom w:val="none" w:sz="0" w:space="0" w:color="auto"/>
            <w:insideH w:val="none" w:sz="0" w:space="0" w:color="auto"/>
            <w:insideV w:val="none" w:sz="0" w:space="0" w:color="auto"/>
          </w:tblBorders>
        </w:tblPrEx>
        <w:trPr>
          <w:trHeight w:val="20"/>
        </w:trPr>
        <w:tc>
          <w:tcPr>
            <w:tcW w:w="304"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14:paraId="356D872F" w14:textId="1458A5C0" w:rsidR="00553BDE" w:rsidRDefault="00553BDE" w:rsidP="007E5938">
            <w:pPr>
              <w:spacing w:line="360" w:lineRule="auto"/>
              <w:ind w:right="180"/>
              <w:jc w:val="center"/>
            </w:pPr>
            <w:r>
              <w:t>5.2</w:t>
            </w:r>
          </w:p>
        </w:tc>
        <w:tc>
          <w:tcPr>
            <w:tcW w:w="469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14:paraId="45E7F7A1" w14:textId="34D9EA1E" w:rsidR="00553BDE" w:rsidRDefault="00553BDE" w:rsidP="007E5938">
            <w:pPr>
              <w:spacing w:line="360" w:lineRule="auto"/>
              <w:ind w:left="136" w:right="180"/>
            </w:pPr>
            <w:r>
              <w:t xml:space="preserve">Tổng diện tích sàn bố trí chức năng ở: 34.859,4 </w:t>
            </w:r>
            <w:r w:rsidRPr="00553BDE">
              <w:t>m</w:t>
            </w:r>
            <w:r w:rsidRPr="00553BDE">
              <w:rPr>
                <w:vertAlign w:val="superscript"/>
              </w:rPr>
              <w:t>2</w:t>
            </w:r>
          </w:p>
        </w:tc>
      </w:tr>
      <w:tr w:rsidR="00553BDE" w14:paraId="4B03491C" w14:textId="77777777" w:rsidTr="00B66626">
        <w:tblPrEx>
          <w:tblBorders>
            <w:top w:val="none" w:sz="0" w:space="0" w:color="auto"/>
            <w:bottom w:val="none" w:sz="0" w:space="0" w:color="auto"/>
            <w:insideH w:val="none" w:sz="0" w:space="0" w:color="auto"/>
            <w:insideV w:val="none" w:sz="0" w:space="0" w:color="auto"/>
          </w:tblBorders>
        </w:tblPrEx>
        <w:trPr>
          <w:trHeight w:val="20"/>
        </w:trPr>
        <w:tc>
          <w:tcPr>
            <w:tcW w:w="304"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14:paraId="0BC3D321" w14:textId="21520EEC" w:rsidR="00553BDE" w:rsidRDefault="00553BDE" w:rsidP="007E5938">
            <w:pPr>
              <w:spacing w:line="360" w:lineRule="auto"/>
              <w:ind w:right="180"/>
              <w:jc w:val="center"/>
            </w:pPr>
            <w:r>
              <w:t>5.3</w:t>
            </w:r>
          </w:p>
        </w:tc>
        <w:tc>
          <w:tcPr>
            <w:tcW w:w="469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14:paraId="728748DD" w14:textId="19E2503C" w:rsidR="00553BDE" w:rsidRDefault="00553BDE" w:rsidP="007E5938">
            <w:pPr>
              <w:spacing w:line="360" w:lineRule="auto"/>
              <w:ind w:left="136" w:right="180"/>
            </w:pPr>
            <w:r>
              <w:t>Tổng số lượng căn hộ ở: 300 căn (chung cư)</w:t>
            </w:r>
          </w:p>
        </w:tc>
      </w:tr>
      <w:tr w:rsidR="0040415C" w14:paraId="37E42C08" w14:textId="77777777" w:rsidTr="00B66626">
        <w:tblPrEx>
          <w:tblBorders>
            <w:top w:val="none" w:sz="0" w:space="0" w:color="auto"/>
            <w:bottom w:val="none" w:sz="0" w:space="0" w:color="auto"/>
            <w:insideH w:val="none" w:sz="0" w:space="0" w:color="auto"/>
            <w:insideV w:val="none" w:sz="0" w:space="0" w:color="auto"/>
          </w:tblBorders>
        </w:tblPrEx>
        <w:trPr>
          <w:trHeight w:val="20"/>
        </w:trPr>
        <w:tc>
          <w:tcPr>
            <w:tcW w:w="304"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14:paraId="502683D5" w14:textId="77777777" w:rsidR="0040415C" w:rsidRDefault="0040415C" w:rsidP="007E5938">
            <w:pPr>
              <w:spacing w:line="360" w:lineRule="auto"/>
              <w:ind w:right="180"/>
              <w:jc w:val="center"/>
            </w:pPr>
            <w:r>
              <w:t>6</w:t>
            </w:r>
          </w:p>
        </w:tc>
        <w:tc>
          <w:tcPr>
            <w:tcW w:w="469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14:paraId="709C5134" w14:textId="60B621B9" w:rsidR="0040415C" w:rsidRPr="00553BDE" w:rsidRDefault="0040415C" w:rsidP="007E5938">
            <w:pPr>
              <w:spacing w:line="360" w:lineRule="auto"/>
              <w:ind w:left="136" w:right="180"/>
            </w:pPr>
            <w:r w:rsidRPr="00553BDE">
              <w:t>Tổng vốn đầu tư:</w:t>
            </w:r>
            <w:r w:rsidR="0000482E" w:rsidRPr="00553BDE">
              <w:t xml:space="preserve"> </w:t>
            </w:r>
            <w:r w:rsidR="00A20999" w:rsidRPr="00553BDE">
              <w:t>764</w:t>
            </w:r>
            <w:r w:rsidR="001E5F4E" w:rsidRPr="00553BDE">
              <w:t>.</w:t>
            </w:r>
            <w:r w:rsidR="00A20999" w:rsidRPr="00553BDE">
              <w:t>177</w:t>
            </w:r>
            <w:r w:rsidR="001E5F4E" w:rsidRPr="00553BDE">
              <w:t>.</w:t>
            </w:r>
            <w:r w:rsidR="00A20999" w:rsidRPr="00553BDE">
              <w:t>411</w:t>
            </w:r>
            <w:r w:rsidR="001E5F4E" w:rsidRPr="00553BDE">
              <w:t>.</w:t>
            </w:r>
            <w:r w:rsidR="00A20999" w:rsidRPr="00553BDE">
              <w:t xml:space="preserve">161 </w:t>
            </w:r>
            <w:r w:rsidR="001E5F4E" w:rsidRPr="00553BDE">
              <w:t>đồng</w:t>
            </w:r>
          </w:p>
        </w:tc>
      </w:tr>
      <w:tr w:rsidR="0040415C" w14:paraId="5ECB7734" w14:textId="77777777" w:rsidTr="00B66626">
        <w:tblPrEx>
          <w:tblBorders>
            <w:top w:val="none" w:sz="0" w:space="0" w:color="auto"/>
            <w:bottom w:val="none" w:sz="0" w:space="0" w:color="auto"/>
            <w:insideH w:val="none" w:sz="0" w:space="0" w:color="auto"/>
            <w:insideV w:val="none" w:sz="0" w:space="0" w:color="auto"/>
          </w:tblBorders>
        </w:tblPrEx>
        <w:trPr>
          <w:trHeight w:val="20"/>
        </w:trPr>
        <w:tc>
          <w:tcPr>
            <w:tcW w:w="304"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14:paraId="4779F75D" w14:textId="77777777" w:rsidR="0040415C" w:rsidRDefault="0040415C" w:rsidP="007E5938">
            <w:pPr>
              <w:spacing w:line="360" w:lineRule="auto"/>
              <w:ind w:right="180"/>
              <w:jc w:val="center"/>
            </w:pPr>
            <w:r>
              <w:t>7</w:t>
            </w:r>
          </w:p>
        </w:tc>
        <w:tc>
          <w:tcPr>
            <w:tcW w:w="469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14:paraId="2D137710" w14:textId="5463D385" w:rsidR="0040415C" w:rsidRDefault="0040415C" w:rsidP="007E5938">
            <w:pPr>
              <w:spacing w:line="360" w:lineRule="auto"/>
              <w:ind w:left="136" w:right="180"/>
            </w:pPr>
            <w:r>
              <w:t xml:space="preserve">Thời hạn hoạt động của dự </w:t>
            </w:r>
            <w:r w:rsidR="008A4486">
              <w:t xml:space="preserve">án: </w:t>
            </w:r>
            <w:r w:rsidR="001465A2">
              <w:t>50</w:t>
            </w:r>
            <w:r w:rsidR="008A4486" w:rsidRPr="001465A2">
              <w:t xml:space="preserve"> </w:t>
            </w:r>
            <w:r w:rsidRPr="001465A2">
              <w:t>năm</w:t>
            </w:r>
            <w:r>
              <w:t>, kể từ ngày được cấp Giấy chứng nhận đăng ký đầu tư lần đầu</w:t>
            </w:r>
          </w:p>
        </w:tc>
      </w:tr>
      <w:tr w:rsidR="0040415C" w14:paraId="7BE7AF88" w14:textId="77777777" w:rsidTr="00735953">
        <w:tblPrEx>
          <w:tblBorders>
            <w:top w:val="none" w:sz="0" w:space="0" w:color="auto"/>
            <w:bottom w:val="none" w:sz="0" w:space="0" w:color="auto"/>
            <w:insideH w:val="none" w:sz="0" w:space="0" w:color="auto"/>
            <w:insideV w:val="none" w:sz="0" w:space="0" w:color="auto"/>
          </w:tblBorders>
        </w:tblPrEx>
        <w:trPr>
          <w:trHeight w:val="20"/>
        </w:trPr>
        <w:tc>
          <w:tcPr>
            <w:tcW w:w="304" w:type="pct"/>
            <w:tcBorders>
              <w:top w:val="single" w:sz="8" w:space="0" w:color="auto"/>
              <w:left w:val="single" w:sz="8" w:space="0" w:color="auto"/>
              <w:bottom w:val="single" w:sz="4" w:space="0" w:color="auto"/>
              <w:right w:val="nil"/>
              <w:tl2br w:val="nil"/>
              <w:tr2bl w:val="nil"/>
            </w:tcBorders>
            <w:shd w:val="solid" w:color="FFFFFF" w:fill="auto"/>
            <w:tcMar>
              <w:top w:w="0" w:type="dxa"/>
              <w:left w:w="10" w:type="dxa"/>
              <w:bottom w:w="0" w:type="dxa"/>
              <w:right w:w="10" w:type="dxa"/>
            </w:tcMar>
            <w:vAlign w:val="center"/>
          </w:tcPr>
          <w:p w14:paraId="3EA8F04A" w14:textId="77777777" w:rsidR="0040415C" w:rsidRDefault="0040415C" w:rsidP="007E5938">
            <w:pPr>
              <w:spacing w:line="360" w:lineRule="auto"/>
              <w:ind w:right="180"/>
              <w:jc w:val="center"/>
            </w:pPr>
            <w:r>
              <w:t>8</w:t>
            </w:r>
          </w:p>
        </w:tc>
        <w:tc>
          <w:tcPr>
            <w:tcW w:w="4696" w:type="pct"/>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10" w:type="dxa"/>
              <w:bottom w:w="0" w:type="dxa"/>
              <w:right w:w="10" w:type="dxa"/>
            </w:tcMar>
            <w:vAlign w:val="center"/>
          </w:tcPr>
          <w:p w14:paraId="72171E06" w14:textId="30DE7A88" w:rsidR="0040415C" w:rsidRDefault="0040415C" w:rsidP="007E5938">
            <w:pPr>
              <w:spacing w:line="360" w:lineRule="auto"/>
              <w:ind w:left="136" w:right="180"/>
            </w:pPr>
            <w:r>
              <w:t xml:space="preserve">Tiến độ dự án được duyệt từ </w:t>
            </w:r>
            <w:r w:rsidR="008A4486" w:rsidRPr="001465A2">
              <w:t>2024</w:t>
            </w:r>
            <w:r w:rsidRPr="001465A2">
              <w:t xml:space="preserve"> đến </w:t>
            </w:r>
            <w:r w:rsidR="008A4486" w:rsidRPr="001465A2">
              <w:t>2026</w:t>
            </w:r>
          </w:p>
        </w:tc>
      </w:tr>
      <w:tr w:rsidR="0040415C" w14:paraId="4CF1DF1A" w14:textId="77777777" w:rsidTr="00735953">
        <w:tblPrEx>
          <w:tblBorders>
            <w:top w:val="none" w:sz="0" w:space="0" w:color="auto"/>
            <w:bottom w:val="none" w:sz="0" w:space="0" w:color="auto"/>
            <w:insideH w:val="none" w:sz="0" w:space="0" w:color="auto"/>
            <w:insideV w:val="none" w:sz="0" w:space="0" w:color="auto"/>
          </w:tblBorders>
        </w:tblPrEx>
        <w:trPr>
          <w:trHeight w:val="20"/>
        </w:trPr>
        <w:tc>
          <w:tcPr>
            <w:tcW w:w="30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0245EF38" w14:textId="77777777" w:rsidR="0040415C" w:rsidRDefault="0040415C" w:rsidP="007E5938">
            <w:pPr>
              <w:spacing w:line="360" w:lineRule="auto"/>
              <w:ind w:right="180"/>
              <w:jc w:val="center"/>
            </w:pPr>
            <w:r>
              <w:rPr>
                <w:b/>
                <w:bCs/>
              </w:rPr>
              <w:t>II</w:t>
            </w:r>
          </w:p>
        </w:tc>
        <w:tc>
          <w:tcPr>
            <w:tcW w:w="469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4FF6DFBB" w14:textId="5109DDE2" w:rsidR="0040415C" w:rsidRDefault="0040415C" w:rsidP="007E5938">
            <w:pPr>
              <w:spacing w:line="360" w:lineRule="auto"/>
              <w:ind w:left="136" w:right="180"/>
            </w:pPr>
            <w:r>
              <w:rPr>
                <w:b/>
                <w:bCs/>
              </w:rPr>
              <w:t>THÔNG TIN VỀ DỰ ÁN BẤT ĐỘNG SẢN</w:t>
            </w:r>
          </w:p>
        </w:tc>
      </w:tr>
      <w:tr w:rsidR="0040415C" w14:paraId="1E18FC0B" w14:textId="77777777" w:rsidTr="00735953">
        <w:tblPrEx>
          <w:tblBorders>
            <w:top w:val="none" w:sz="0" w:space="0" w:color="auto"/>
            <w:bottom w:val="none" w:sz="0" w:space="0" w:color="auto"/>
            <w:insideH w:val="none" w:sz="0" w:space="0" w:color="auto"/>
            <w:insideV w:val="none" w:sz="0" w:space="0" w:color="auto"/>
          </w:tblBorders>
        </w:tblPrEx>
        <w:trPr>
          <w:trHeight w:val="20"/>
        </w:trPr>
        <w:tc>
          <w:tcPr>
            <w:tcW w:w="30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7608D4F0" w14:textId="77777777" w:rsidR="0040415C" w:rsidRDefault="0040415C" w:rsidP="007E5938">
            <w:pPr>
              <w:spacing w:line="360" w:lineRule="auto"/>
              <w:ind w:right="180"/>
              <w:jc w:val="center"/>
            </w:pPr>
            <w:r>
              <w:t>1</w:t>
            </w:r>
          </w:p>
        </w:tc>
        <w:tc>
          <w:tcPr>
            <w:tcW w:w="469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10" w:type="dxa"/>
              <w:bottom w:w="0" w:type="dxa"/>
              <w:right w:w="10" w:type="dxa"/>
            </w:tcMar>
            <w:vAlign w:val="center"/>
          </w:tcPr>
          <w:p w14:paraId="06FBFD39" w14:textId="77777777" w:rsidR="0040415C" w:rsidRDefault="0040415C" w:rsidP="007E5938">
            <w:pPr>
              <w:spacing w:line="360" w:lineRule="auto"/>
              <w:ind w:left="136" w:right="180"/>
            </w:pPr>
            <w:r>
              <w:t>Quyết định chủ trương đầu tư hoặc chấp thuận chủ trương đầu tư hoặc chấp thuận đầu tư dự án bất động sản</w:t>
            </w:r>
            <w:r w:rsidR="005F0A21">
              <w:t>:</w:t>
            </w:r>
          </w:p>
          <w:p w14:paraId="1BF55258" w14:textId="05861BC7" w:rsidR="005F0A21" w:rsidRPr="009823C6" w:rsidRDefault="000C4A01" w:rsidP="007E5938">
            <w:pPr>
              <w:pStyle w:val="ListParagraph"/>
              <w:numPr>
                <w:ilvl w:val="0"/>
                <w:numId w:val="1"/>
              </w:numPr>
              <w:spacing w:line="360" w:lineRule="auto"/>
              <w:ind w:left="136" w:right="180"/>
              <w:jc w:val="both"/>
              <w:rPr>
                <w:i/>
                <w:iCs/>
              </w:rPr>
            </w:pPr>
            <w:r>
              <w:rPr>
                <w:rFonts w:ascii="Times New Roman" w:hAnsi="Times New Roman" w:cs="Times New Roman"/>
                <w:i/>
                <w:iCs/>
              </w:rPr>
              <w:t xml:space="preserve">- </w:t>
            </w:r>
            <w:r w:rsidR="005F0A21" w:rsidRPr="009823C6">
              <w:rPr>
                <w:rFonts w:ascii="Times New Roman" w:hAnsi="Times New Roman" w:cs="Times New Roman"/>
                <w:i/>
                <w:iCs/>
              </w:rPr>
              <w:t>Văn bản số 335/UBND-KTTH của UBND tỉnh Bình Dương ngày 15/02/2012 về việc dự án thành lập Công ty TNHH Becamex Tokyu;</w:t>
            </w:r>
          </w:p>
          <w:p w14:paraId="360E6F71" w14:textId="45E862FF" w:rsidR="005F0A21" w:rsidRPr="009823C6" w:rsidRDefault="000C4A01" w:rsidP="007E5938">
            <w:pPr>
              <w:pStyle w:val="ListParagraph"/>
              <w:numPr>
                <w:ilvl w:val="0"/>
                <w:numId w:val="1"/>
              </w:numPr>
              <w:spacing w:line="360" w:lineRule="auto"/>
              <w:ind w:left="136" w:right="180"/>
              <w:jc w:val="both"/>
              <w:rPr>
                <w:i/>
                <w:iCs/>
              </w:rPr>
            </w:pPr>
            <w:r>
              <w:rPr>
                <w:rFonts w:ascii="Times New Roman" w:hAnsi="Times New Roman" w:cs="Times New Roman"/>
                <w:i/>
                <w:iCs/>
              </w:rPr>
              <w:t xml:space="preserve">- </w:t>
            </w:r>
            <w:r w:rsidR="005F0A21" w:rsidRPr="009823C6">
              <w:rPr>
                <w:rFonts w:ascii="Times New Roman" w:hAnsi="Times New Roman" w:cs="Times New Roman"/>
                <w:i/>
                <w:iCs/>
              </w:rPr>
              <w:t>Văn bản số 5187/UBND-KT của UBND tỉnh Bình Dương ngày 23/10/2020 về việc điều chỉnh dự án Khu đô thị Tokyu Bình Dương của Công ty TNHH Becamex Tokyu;</w:t>
            </w:r>
          </w:p>
          <w:p w14:paraId="4BDDFBFD" w14:textId="2558FF49" w:rsidR="005F0A21" w:rsidRPr="009823C6" w:rsidRDefault="000C4A01" w:rsidP="007E5938">
            <w:pPr>
              <w:pStyle w:val="ListParagraph"/>
              <w:numPr>
                <w:ilvl w:val="0"/>
                <w:numId w:val="1"/>
              </w:numPr>
              <w:spacing w:line="360" w:lineRule="auto"/>
              <w:ind w:left="136" w:right="180"/>
              <w:jc w:val="both"/>
              <w:rPr>
                <w:rFonts w:ascii="Times New Roman" w:hAnsi="Times New Roman" w:cs="Times New Roman"/>
                <w:i/>
                <w:iCs/>
              </w:rPr>
            </w:pPr>
            <w:r>
              <w:rPr>
                <w:rFonts w:ascii="Times New Roman" w:hAnsi="Times New Roman" w:cs="Times New Roman"/>
                <w:i/>
                <w:iCs/>
              </w:rPr>
              <w:t xml:space="preserve">- </w:t>
            </w:r>
            <w:r w:rsidR="005F0A21" w:rsidRPr="009823C6">
              <w:rPr>
                <w:rFonts w:ascii="Times New Roman" w:hAnsi="Times New Roman" w:cs="Times New Roman"/>
                <w:i/>
                <w:iCs/>
              </w:rPr>
              <w:t>Quyết định số 619/QĐ-UBND Quyết định chấp thuận điều chỉnh chủ trương đầu tư của UBND tỉnh Bình Dương cấp lần đầu ngày 15/02/2012, điều chỉnh lần thứ 02 ngày 14/03/2024.</w:t>
            </w:r>
          </w:p>
        </w:tc>
      </w:tr>
      <w:tr w:rsidR="0040415C" w14:paraId="1786D27F" w14:textId="77777777" w:rsidTr="00735953">
        <w:tblPrEx>
          <w:tblBorders>
            <w:top w:val="none" w:sz="0" w:space="0" w:color="auto"/>
            <w:bottom w:val="none" w:sz="0" w:space="0" w:color="auto"/>
            <w:insideH w:val="none" w:sz="0" w:space="0" w:color="auto"/>
            <w:insideV w:val="none" w:sz="0" w:space="0" w:color="auto"/>
          </w:tblBorders>
        </w:tblPrEx>
        <w:trPr>
          <w:trHeight w:val="20"/>
        </w:trPr>
        <w:tc>
          <w:tcPr>
            <w:tcW w:w="304" w:type="pct"/>
            <w:tcBorders>
              <w:top w:val="single" w:sz="4"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14:paraId="3F89F163" w14:textId="77777777" w:rsidR="0040415C" w:rsidRDefault="0040415C" w:rsidP="007E5938">
            <w:pPr>
              <w:spacing w:line="360" w:lineRule="auto"/>
              <w:ind w:right="180"/>
              <w:jc w:val="center"/>
            </w:pPr>
            <w:r>
              <w:lastRenderedPageBreak/>
              <w:t>2</w:t>
            </w:r>
          </w:p>
        </w:tc>
        <w:tc>
          <w:tcPr>
            <w:tcW w:w="4696" w:type="pct"/>
            <w:tcBorders>
              <w:top w:val="single" w:sz="4"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14:paraId="48AEEDB3" w14:textId="77777777" w:rsidR="0040415C" w:rsidRDefault="0040415C" w:rsidP="007E5938">
            <w:pPr>
              <w:spacing w:line="360" w:lineRule="auto"/>
              <w:ind w:left="136" w:right="180"/>
            </w:pPr>
            <w:r>
              <w:t>Quyết định giao đất, cho thuê đất, cho phép chuyển mục đích sử dụng đất của cơ quan nhà nước có thẩm quyền</w:t>
            </w:r>
            <w:r w:rsidR="005F0A21">
              <w:t xml:space="preserve">: </w:t>
            </w:r>
          </w:p>
          <w:p w14:paraId="29FE3011" w14:textId="0B97EF5A" w:rsidR="005F0A21" w:rsidRPr="009823C6" w:rsidRDefault="00DD3322" w:rsidP="007E5938">
            <w:pPr>
              <w:spacing w:line="360" w:lineRule="auto"/>
              <w:ind w:left="136" w:right="180"/>
              <w:jc w:val="both"/>
              <w:rPr>
                <w:i/>
                <w:iCs/>
              </w:rPr>
            </w:pPr>
            <w:r>
              <w:rPr>
                <w:i/>
                <w:iCs/>
              </w:rPr>
              <w:t xml:space="preserve">- </w:t>
            </w:r>
            <w:r w:rsidR="005F0A21" w:rsidRPr="009823C6">
              <w:rPr>
                <w:i/>
                <w:iCs/>
              </w:rPr>
              <w:t>Quyết định số 2590/QĐ-UBND của UBND tỉnh Bình Dương ngày 20/9/2012 về việc thu hồi đất và giấy chứng nhận quyền sử dụng đất của Tổng Công ty Đầu tư và Phát triển Công nghiệp</w:t>
            </w:r>
            <w:r w:rsidR="009823C6" w:rsidRPr="009823C6">
              <w:rPr>
                <w:i/>
                <w:iCs/>
              </w:rPr>
              <w:t xml:space="preserve"> – TNHH một thành viên, cho Công ty TNHH Becamex Tokyu thuê đất hình thức trả tiền thuê đất một lần tại phường Hòa Phú, thành phố Thủ Dầu Một, tỉnh Bình Dương</w:t>
            </w:r>
            <w:r w:rsidR="009823C6">
              <w:rPr>
                <w:i/>
                <w:iCs/>
              </w:rPr>
              <w:t>.</w:t>
            </w:r>
          </w:p>
        </w:tc>
      </w:tr>
      <w:tr w:rsidR="0040415C" w14:paraId="1D4BD027" w14:textId="77777777" w:rsidTr="00B66626">
        <w:tblPrEx>
          <w:tblBorders>
            <w:top w:val="none" w:sz="0" w:space="0" w:color="auto"/>
            <w:bottom w:val="none" w:sz="0" w:space="0" w:color="auto"/>
            <w:insideH w:val="none" w:sz="0" w:space="0" w:color="auto"/>
            <w:insideV w:val="none" w:sz="0" w:space="0" w:color="auto"/>
          </w:tblBorders>
        </w:tblPrEx>
        <w:trPr>
          <w:trHeight w:val="20"/>
        </w:trPr>
        <w:tc>
          <w:tcPr>
            <w:tcW w:w="304" w:type="pct"/>
            <w:tcBorders>
              <w:top w:val="single" w:sz="8" w:space="0" w:color="auto"/>
              <w:left w:val="single" w:sz="8" w:space="0" w:color="auto"/>
              <w:bottom w:val="nil"/>
              <w:right w:val="nil"/>
              <w:tl2br w:val="nil"/>
              <w:tr2bl w:val="nil"/>
            </w:tcBorders>
            <w:shd w:val="solid" w:color="FFFFFF" w:fill="auto"/>
            <w:tcMar>
              <w:top w:w="0" w:type="dxa"/>
              <w:left w:w="10" w:type="dxa"/>
              <w:bottom w:w="0" w:type="dxa"/>
              <w:right w:w="10" w:type="dxa"/>
            </w:tcMar>
            <w:vAlign w:val="center"/>
          </w:tcPr>
          <w:p w14:paraId="2A460F34" w14:textId="77777777" w:rsidR="0040415C" w:rsidRDefault="0040415C" w:rsidP="007E5938">
            <w:pPr>
              <w:spacing w:line="360" w:lineRule="auto"/>
              <w:ind w:right="180"/>
              <w:jc w:val="center"/>
            </w:pPr>
            <w:r>
              <w:t>3</w:t>
            </w:r>
          </w:p>
        </w:tc>
        <w:tc>
          <w:tcPr>
            <w:tcW w:w="4696" w:type="pct"/>
            <w:tcBorders>
              <w:top w:val="single" w:sz="8" w:space="0" w:color="auto"/>
              <w:left w:val="single" w:sz="8" w:space="0" w:color="auto"/>
              <w:bottom w:val="nil"/>
              <w:right w:val="single" w:sz="8" w:space="0" w:color="auto"/>
              <w:tl2br w:val="nil"/>
              <w:tr2bl w:val="nil"/>
            </w:tcBorders>
            <w:shd w:val="solid" w:color="FFFFFF" w:fill="auto"/>
            <w:tcMar>
              <w:top w:w="0" w:type="dxa"/>
              <w:left w:w="10" w:type="dxa"/>
              <w:bottom w:w="0" w:type="dxa"/>
              <w:right w:w="10" w:type="dxa"/>
            </w:tcMar>
            <w:vAlign w:val="center"/>
          </w:tcPr>
          <w:p w14:paraId="518E827F" w14:textId="77777777" w:rsidR="0040415C" w:rsidRDefault="0040415C" w:rsidP="007E5938">
            <w:pPr>
              <w:spacing w:line="360" w:lineRule="auto"/>
              <w:ind w:left="136" w:right="180"/>
            </w:pPr>
            <w:r>
              <w:t>Quyết định phê duyệt quy hoạch chi tiết 1/500 hoặc quy hoạch tổng mặt bằng của dự án được phê duyệt</w:t>
            </w:r>
            <w:r w:rsidR="009823C6">
              <w:t>:</w:t>
            </w:r>
          </w:p>
          <w:p w14:paraId="02C950DE" w14:textId="31F154D8" w:rsidR="009823C6" w:rsidRPr="00A24F3B" w:rsidRDefault="00DD3322" w:rsidP="007E5938">
            <w:pPr>
              <w:pStyle w:val="ListParagraph"/>
              <w:numPr>
                <w:ilvl w:val="0"/>
                <w:numId w:val="1"/>
              </w:numPr>
              <w:spacing w:line="360" w:lineRule="auto"/>
              <w:ind w:left="136" w:right="180"/>
              <w:jc w:val="both"/>
              <w:rPr>
                <w:rFonts w:ascii="Times New Roman" w:hAnsi="Times New Roman" w:cs="Times New Roman"/>
                <w:i/>
                <w:iCs/>
              </w:rPr>
            </w:pPr>
            <w:r w:rsidRPr="00A24F3B">
              <w:rPr>
                <w:rFonts w:ascii="Times New Roman" w:hAnsi="Times New Roman" w:cs="Times New Roman"/>
                <w:i/>
                <w:iCs/>
              </w:rPr>
              <w:t xml:space="preserve">- </w:t>
            </w:r>
            <w:r w:rsidR="009823C6" w:rsidRPr="00A24F3B">
              <w:rPr>
                <w:rFonts w:ascii="Times New Roman" w:hAnsi="Times New Roman" w:cs="Times New Roman"/>
                <w:i/>
                <w:iCs/>
              </w:rPr>
              <w:t xml:space="preserve">Quyết định số 2273/QĐ-UBND của UBND tỉnh Bình Dương ngày 02/6/2009 </w:t>
            </w:r>
            <w:r w:rsidR="00B72794" w:rsidRPr="00A24F3B">
              <w:rPr>
                <w:rFonts w:ascii="Times New Roman" w:hAnsi="Times New Roman" w:cs="Times New Roman"/>
                <w:i/>
                <w:iCs/>
              </w:rPr>
              <w:t xml:space="preserve">về </w:t>
            </w:r>
            <w:r w:rsidR="009823C6" w:rsidRPr="00A24F3B">
              <w:rPr>
                <w:rFonts w:ascii="Times New Roman" w:hAnsi="Times New Roman" w:cs="Times New Roman"/>
                <w:i/>
                <w:iCs/>
              </w:rPr>
              <w:t xml:space="preserve">việc phê duyệt quy hoạch chi tiết xây dựng tỷ lệ 1/500 </w:t>
            </w:r>
            <w:bookmarkStart w:id="4" w:name="_Hlk183521772"/>
            <w:r w:rsidR="009823C6" w:rsidRPr="00A24F3B">
              <w:rPr>
                <w:rFonts w:ascii="Times New Roman" w:hAnsi="Times New Roman" w:cs="Times New Roman"/>
                <w:i/>
                <w:iCs/>
              </w:rPr>
              <w:t>Khu đô thị mới (khu 1: 709,6086</w:t>
            </w:r>
            <w:r w:rsidR="00B72794" w:rsidRPr="00A24F3B">
              <w:rPr>
                <w:rFonts w:ascii="Times New Roman" w:hAnsi="Times New Roman" w:cs="Times New Roman"/>
                <w:i/>
                <w:iCs/>
              </w:rPr>
              <w:t xml:space="preserve"> ha)</w:t>
            </w:r>
            <w:r w:rsidR="009823C6" w:rsidRPr="00A24F3B">
              <w:rPr>
                <w:rFonts w:ascii="Times New Roman" w:hAnsi="Times New Roman" w:cs="Times New Roman"/>
                <w:i/>
                <w:iCs/>
              </w:rPr>
              <w:t xml:space="preserve"> thuộc Khu Liên hợp Công Nghiệp - Dịch vụ - Đô thị tỉnh Bình Dương;</w:t>
            </w:r>
          </w:p>
          <w:bookmarkEnd w:id="4"/>
          <w:p w14:paraId="36D1169F" w14:textId="500E9397" w:rsidR="00B72794" w:rsidRPr="00E36BD2" w:rsidRDefault="00DD3322" w:rsidP="007E5938">
            <w:pPr>
              <w:pStyle w:val="ListParagraph"/>
              <w:numPr>
                <w:ilvl w:val="0"/>
                <w:numId w:val="1"/>
              </w:numPr>
              <w:spacing w:line="360" w:lineRule="auto"/>
              <w:ind w:left="136" w:right="180"/>
              <w:jc w:val="both"/>
              <w:rPr>
                <w:rFonts w:ascii="Times New Roman" w:hAnsi="Times New Roman" w:cs="Times New Roman"/>
                <w:i/>
                <w:iCs/>
              </w:rPr>
            </w:pPr>
            <w:r>
              <w:rPr>
                <w:rFonts w:ascii="Times New Roman" w:hAnsi="Times New Roman" w:cs="Times New Roman"/>
                <w:i/>
                <w:iCs/>
              </w:rPr>
              <w:t xml:space="preserve">- </w:t>
            </w:r>
            <w:r w:rsidR="00B72794" w:rsidRPr="00E36BD2">
              <w:rPr>
                <w:rFonts w:ascii="Times New Roman" w:hAnsi="Times New Roman" w:cs="Times New Roman"/>
                <w:i/>
                <w:iCs/>
              </w:rPr>
              <w:t>Quyết định số 2373/QĐ-UBND của UBND tỉnh Bình Dương ngày 24/9/2014 về việc phê duyệt đồ án điều chỉnh cục bộ Quy hoạch chi tiết tỷ lệ 1/500 Khu đô thị mới (khu 1: 709,6086 ha) thuộc Khu Liên hợp Công Nghiệp - Dịch vụ - Đô thị tỉnh Bình Dương;</w:t>
            </w:r>
          </w:p>
          <w:p w14:paraId="114AC02F" w14:textId="070530FE" w:rsidR="00B72794" w:rsidRPr="00E36BD2" w:rsidRDefault="00DD3322" w:rsidP="007E5938">
            <w:pPr>
              <w:pStyle w:val="ListParagraph"/>
              <w:numPr>
                <w:ilvl w:val="0"/>
                <w:numId w:val="1"/>
              </w:numPr>
              <w:spacing w:line="360" w:lineRule="auto"/>
              <w:ind w:left="136" w:right="180"/>
              <w:jc w:val="both"/>
              <w:rPr>
                <w:rFonts w:ascii="Times New Roman" w:hAnsi="Times New Roman" w:cs="Times New Roman"/>
                <w:i/>
                <w:iCs/>
              </w:rPr>
            </w:pPr>
            <w:r>
              <w:rPr>
                <w:rFonts w:ascii="Times New Roman" w:hAnsi="Times New Roman" w:cs="Times New Roman"/>
                <w:i/>
                <w:iCs/>
              </w:rPr>
              <w:t xml:space="preserve">- </w:t>
            </w:r>
            <w:r w:rsidR="00B72794" w:rsidRPr="00E36BD2">
              <w:rPr>
                <w:rFonts w:ascii="Times New Roman" w:hAnsi="Times New Roman" w:cs="Times New Roman"/>
                <w:i/>
                <w:iCs/>
              </w:rPr>
              <w:t>Quyết định số 2685/QĐ-UBND của UBND tỉnh Bình Dương ngày 05/10/2017 về việc phê duyệt đồ án điều chỉnh cục bộ Quy hoạch chi tiết tỷ lệ 1/500 Khu đô thị mới (khu 1: 709,6086 ha) thuộc Khu Liên hợp Công Nghiệp - Dịch vụ - Đô thị tỉnh Bình Dương;</w:t>
            </w:r>
          </w:p>
          <w:p w14:paraId="619F968B" w14:textId="2F53C44D" w:rsidR="00B72794" w:rsidRPr="00E36BD2" w:rsidRDefault="00DD3322" w:rsidP="007E5938">
            <w:pPr>
              <w:pStyle w:val="ListParagraph"/>
              <w:numPr>
                <w:ilvl w:val="0"/>
                <w:numId w:val="1"/>
              </w:numPr>
              <w:spacing w:line="360" w:lineRule="auto"/>
              <w:ind w:left="136" w:right="180"/>
              <w:jc w:val="both"/>
              <w:rPr>
                <w:rFonts w:ascii="Times New Roman" w:hAnsi="Times New Roman" w:cs="Times New Roman"/>
                <w:i/>
                <w:iCs/>
              </w:rPr>
            </w:pPr>
            <w:r>
              <w:rPr>
                <w:rFonts w:ascii="Times New Roman" w:hAnsi="Times New Roman" w:cs="Times New Roman"/>
                <w:i/>
                <w:iCs/>
              </w:rPr>
              <w:t xml:space="preserve">- </w:t>
            </w:r>
            <w:r w:rsidR="00B72794" w:rsidRPr="00E36BD2">
              <w:rPr>
                <w:rFonts w:ascii="Times New Roman" w:hAnsi="Times New Roman" w:cs="Times New Roman"/>
                <w:i/>
                <w:iCs/>
              </w:rPr>
              <w:t>Quyết định số 2996/QĐ-UBND của UBND tỉnh Bình Dương ngày 07/10/2020 về việc điều chỉnh cục bộ quy hoạch chi tiết xây dựng tỷ lệ 1/500 Khu đô thị mới (khu 1: 709,6086 ha) thuộc Khu Liên hợp Công Nghiệp - Dịch vụ - Đô thị tỉnh Bình Dương;</w:t>
            </w:r>
          </w:p>
          <w:p w14:paraId="5CC21927" w14:textId="7E624B7D" w:rsidR="009823C6" w:rsidRPr="00E36BD2" w:rsidRDefault="00DD3322" w:rsidP="007E5938">
            <w:pPr>
              <w:pStyle w:val="ListParagraph"/>
              <w:numPr>
                <w:ilvl w:val="0"/>
                <w:numId w:val="1"/>
              </w:numPr>
              <w:spacing w:line="360" w:lineRule="auto"/>
              <w:ind w:left="136" w:right="180"/>
              <w:jc w:val="both"/>
              <w:rPr>
                <w:rFonts w:ascii="Times New Roman" w:hAnsi="Times New Roman" w:cs="Times New Roman"/>
                <w:i/>
                <w:iCs/>
              </w:rPr>
            </w:pPr>
            <w:r>
              <w:rPr>
                <w:rFonts w:ascii="Times New Roman" w:hAnsi="Times New Roman" w:cs="Times New Roman"/>
                <w:i/>
                <w:iCs/>
              </w:rPr>
              <w:t xml:space="preserve">- </w:t>
            </w:r>
            <w:r w:rsidR="00B72794" w:rsidRPr="00E36BD2">
              <w:rPr>
                <w:rFonts w:ascii="Times New Roman" w:hAnsi="Times New Roman" w:cs="Times New Roman"/>
                <w:i/>
                <w:iCs/>
              </w:rPr>
              <w:t xml:space="preserve">Quyết định số 3027/QĐ-UBND của UBND tỉnh Bình Dương ngày 17/11/2023 về việc </w:t>
            </w:r>
            <w:r w:rsidR="00E5372F" w:rsidRPr="00E36BD2">
              <w:rPr>
                <w:rFonts w:ascii="Times New Roman" w:hAnsi="Times New Roman" w:cs="Times New Roman"/>
                <w:i/>
                <w:iCs/>
              </w:rPr>
              <w:t>điều chỉnh cục bộ quy hoạch chi tiết tỷ lệ 1/500 Khu đô thị mới (khu 1: 709,6086 ha) thuộc Khu Liên hợp Công Nghiệp - Dịch vụ - Đô thị tỉnh Bình Dương;</w:t>
            </w:r>
          </w:p>
        </w:tc>
      </w:tr>
      <w:tr w:rsidR="0040415C" w14:paraId="4D25E761" w14:textId="77777777" w:rsidTr="00B66626">
        <w:tblPrEx>
          <w:tblBorders>
            <w:top w:val="none" w:sz="0" w:space="0" w:color="auto"/>
            <w:bottom w:val="none" w:sz="0" w:space="0" w:color="auto"/>
            <w:insideH w:val="none" w:sz="0" w:space="0" w:color="auto"/>
            <w:insideV w:val="none" w:sz="0" w:space="0" w:color="auto"/>
          </w:tblBorders>
        </w:tblPrEx>
        <w:trPr>
          <w:trHeight w:val="20"/>
        </w:trPr>
        <w:tc>
          <w:tcPr>
            <w:tcW w:w="304" w:type="pct"/>
            <w:tcBorders>
              <w:top w:val="single" w:sz="8" w:space="0" w:color="auto"/>
              <w:left w:val="single" w:sz="8" w:space="0" w:color="auto"/>
              <w:bottom w:val="single" w:sz="8" w:space="0" w:color="auto"/>
              <w:right w:val="nil"/>
              <w:tl2br w:val="nil"/>
              <w:tr2bl w:val="nil"/>
            </w:tcBorders>
            <w:shd w:val="solid" w:color="FFFFFF" w:fill="auto"/>
            <w:tcMar>
              <w:top w:w="0" w:type="dxa"/>
              <w:left w:w="10" w:type="dxa"/>
              <w:bottom w:w="0" w:type="dxa"/>
              <w:right w:w="10" w:type="dxa"/>
            </w:tcMar>
            <w:vAlign w:val="center"/>
          </w:tcPr>
          <w:p w14:paraId="007D19A0" w14:textId="77777777" w:rsidR="0040415C" w:rsidRDefault="0040415C" w:rsidP="007E5938">
            <w:pPr>
              <w:spacing w:line="360" w:lineRule="auto"/>
              <w:ind w:right="180"/>
              <w:jc w:val="center"/>
            </w:pPr>
            <w:r>
              <w:t>4</w:t>
            </w:r>
          </w:p>
        </w:tc>
        <w:tc>
          <w:tcPr>
            <w:tcW w:w="469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10" w:type="dxa"/>
              <w:bottom w:w="0" w:type="dxa"/>
              <w:right w:w="10" w:type="dxa"/>
            </w:tcMar>
            <w:vAlign w:val="center"/>
          </w:tcPr>
          <w:p w14:paraId="5B020B9B" w14:textId="77777777" w:rsidR="0040415C" w:rsidRDefault="0040415C" w:rsidP="007E5938">
            <w:pPr>
              <w:spacing w:line="360" w:lineRule="auto"/>
              <w:ind w:left="136" w:right="180"/>
            </w:pPr>
            <w:r>
              <w:t>Hợp đồng mẫu được sử dụng để ký kết trong giao dịch kinh doanh bất động sản</w:t>
            </w:r>
          </w:p>
          <w:p w14:paraId="5A4CBE1B" w14:textId="16CEA8DC" w:rsidR="00E36BD2" w:rsidRDefault="00DD3322" w:rsidP="007E5938">
            <w:pPr>
              <w:spacing w:line="360" w:lineRule="auto"/>
              <w:ind w:left="136" w:right="180"/>
            </w:pPr>
            <w:r>
              <w:rPr>
                <w:i/>
                <w:iCs/>
              </w:rPr>
              <w:t xml:space="preserve">- </w:t>
            </w:r>
            <w:r w:rsidR="00264333">
              <w:rPr>
                <w:i/>
                <w:iCs/>
              </w:rPr>
              <w:t xml:space="preserve">Hợp đồng mẫu đã được đăng ký và chấp nhận theo </w:t>
            </w:r>
            <w:r w:rsidR="00EB2BCB">
              <w:rPr>
                <w:i/>
                <w:iCs/>
              </w:rPr>
              <w:t>Thông báo 2032/TB-SCT của Sở Công Thương ngày 17/8/2022</w:t>
            </w:r>
          </w:p>
        </w:tc>
      </w:tr>
    </w:tbl>
    <w:p w14:paraId="71C3AB96" w14:textId="77777777" w:rsidR="00735953" w:rsidRDefault="00735953">
      <w:r>
        <w:br w:type="page"/>
      </w:r>
    </w:p>
    <w:tbl>
      <w:tblPr>
        <w:tblStyle w:val="TableGrid"/>
        <w:tblW w:w="5000" w:type="pct"/>
        <w:tblLook w:val="04A0" w:firstRow="1" w:lastRow="0" w:firstColumn="1" w:lastColumn="0" w:noHBand="0" w:noVBand="1"/>
      </w:tblPr>
      <w:tblGrid>
        <w:gridCol w:w="677"/>
        <w:gridCol w:w="8673"/>
      </w:tblGrid>
      <w:tr w:rsidR="0040415C" w14:paraId="25EDF38F" w14:textId="77777777" w:rsidTr="00735953">
        <w:trPr>
          <w:trHeight w:val="20"/>
        </w:trPr>
        <w:tc>
          <w:tcPr>
            <w:tcW w:w="304" w:type="pct"/>
          </w:tcPr>
          <w:p w14:paraId="422A43D0" w14:textId="3F927C9F" w:rsidR="0040415C" w:rsidRDefault="0040415C" w:rsidP="007E5938">
            <w:pPr>
              <w:spacing w:line="360" w:lineRule="auto"/>
              <w:ind w:right="180"/>
              <w:jc w:val="center"/>
            </w:pPr>
            <w:r>
              <w:rPr>
                <w:b/>
                <w:bCs/>
              </w:rPr>
              <w:lastRenderedPageBreak/>
              <w:t>III</w:t>
            </w:r>
          </w:p>
        </w:tc>
        <w:tc>
          <w:tcPr>
            <w:tcW w:w="4696" w:type="pct"/>
          </w:tcPr>
          <w:p w14:paraId="6A7858A7" w14:textId="04F1F327" w:rsidR="0040415C" w:rsidRDefault="0040415C" w:rsidP="007E5938">
            <w:pPr>
              <w:spacing w:line="360" w:lineRule="auto"/>
              <w:ind w:left="136" w:right="180"/>
            </w:pPr>
            <w:r>
              <w:rPr>
                <w:b/>
                <w:bCs/>
              </w:rPr>
              <w:t xml:space="preserve">THÔNG TIN VỀ NHÀ Ở, CÔNG TRÌNH XÂY DỰNG HÌNH THÀNH TRONG TƯƠNG LAI </w:t>
            </w:r>
          </w:p>
        </w:tc>
      </w:tr>
      <w:tr w:rsidR="0040415C" w14:paraId="16BB1F57" w14:textId="77777777" w:rsidTr="00735953">
        <w:trPr>
          <w:trHeight w:val="20"/>
        </w:trPr>
        <w:tc>
          <w:tcPr>
            <w:tcW w:w="304" w:type="pct"/>
          </w:tcPr>
          <w:p w14:paraId="34A57636" w14:textId="77777777" w:rsidR="0040415C" w:rsidRDefault="0040415C" w:rsidP="007E5938">
            <w:pPr>
              <w:spacing w:line="360" w:lineRule="auto"/>
              <w:ind w:right="180"/>
              <w:jc w:val="center"/>
            </w:pPr>
            <w:r>
              <w:t>1</w:t>
            </w:r>
          </w:p>
        </w:tc>
        <w:tc>
          <w:tcPr>
            <w:tcW w:w="4696" w:type="pct"/>
          </w:tcPr>
          <w:p w14:paraId="6376B5B3" w14:textId="77777777" w:rsidR="0040415C" w:rsidRDefault="0040415C" w:rsidP="007E5938">
            <w:pPr>
              <w:spacing w:line="360" w:lineRule="auto"/>
              <w:ind w:left="136" w:right="180"/>
            </w:pPr>
            <w:r>
              <w:t>Thông báo kết quả thẩm định báo cáo nghiên cứu khả thi đầu tư xây dựng hoặc Thông báo kết quả thẩm định thiết kế cơ sở của cơ quan nhà nước có thẩm quyền</w:t>
            </w:r>
          </w:p>
          <w:p w14:paraId="4AB4D779" w14:textId="1882961A" w:rsidR="00E36BD2" w:rsidRDefault="00DD3322" w:rsidP="007E5938">
            <w:pPr>
              <w:spacing w:line="360" w:lineRule="auto"/>
              <w:ind w:left="136" w:right="180"/>
            </w:pPr>
            <w:r>
              <w:rPr>
                <w:i/>
                <w:iCs/>
              </w:rPr>
              <w:t xml:space="preserve">- </w:t>
            </w:r>
            <w:r w:rsidR="001156FA" w:rsidRPr="00E36BD2">
              <w:rPr>
                <w:i/>
                <w:iCs/>
              </w:rPr>
              <w:t>Văn bản số 257/HĐXD-QLTK của Cục Quản lý hoạt động xây dựng – Bộ Xây dựng ngày 16/10/2023 về việc thông báo kết quả thẩm định BCNCKT ĐTXD dự án Khu đô thị Tokyu Bình Dương (Chung cư F2 thuộc giai đoạn 2021-2023), phường Hòa Phú, thành phố Thủ Dầu Một, tỉnh Bình Dương;</w:t>
            </w:r>
          </w:p>
        </w:tc>
      </w:tr>
      <w:tr w:rsidR="0040415C" w14:paraId="43C3C4B3" w14:textId="77777777" w:rsidTr="00735953">
        <w:trPr>
          <w:trHeight w:val="20"/>
        </w:trPr>
        <w:tc>
          <w:tcPr>
            <w:tcW w:w="304" w:type="pct"/>
          </w:tcPr>
          <w:p w14:paraId="23AE130A" w14:textId="77777777" w:rsidR="0040415C" w:rsidRDefault="0040415C" w:rsidP="007E5938">
            <w:pPr>
              <w:spacing w:line="360" w:lineRule="auto"/>
              <w:ind w:right="180"/>
              <w:jc w:val="center"/>
            </w:pPr>
            <w:r>
              <w:t>2</w:t>
            </w:r>
          </w:p>
        </w:tc>
        <w:tc>
          <w:tcPr>
            <w:tcW w:w="4696" w:type="pct"/>
          </w:tcPr>
          <w:p w14:paraId="2309CFAB" w14:textId="77777777" w:rsidR="0040415C" w:rsidRDefault="0040415C" w:rsidP="007E5938">
            <w:pPr>
              <w:spacing w:line="360" w:lineRule="auto"/>
              <w:ind w:left="136" w:right="180"/>
            </w:pPr>
            <w:r>
              <w:t>Giấy phép xây dựng đối với trường hợp phải cấp giấy phép xây dựng</w:t>
            </w:r>
          </w:p>
          <w:p w14:paraId="681D3694" w14:textId="7561E429" w:rsidR="00E36BD2" w:rsidRPr="00E36BD2" w:rsidRDefault="00DD3322" w:rsidP="007E5938">
            <w:pPr>
              <w:spacing w:line="360" w:lineRule="auto"/>
              <w:ind w:left="136" w:right="180"/>
              <w:jc w:val="both"/>
              <w:rPr>
                <w:i/>
                <w:iCs/>
              </w:rPr>
            </w:pPr>
            <w:r>
              <w:rPr>
                <w:i/>
                <w:iCs/>
              </w:rPr>
              <w:t xml:space="preserve">- </w:t>
            </w:r>
            <w:r w:rsidR="001156FA" w:rsidRPr="00E36BD2">
              <w:rPr>
                <w:i/>
                <w:iCs/>
              </w:rPr>
              <w:t>Giấy phép xây dựng số 1214/GPXD do Sở Xây dựng tỉnh Bình Dương cấp ngày 25/04/2024</w:t>
            </w:r>
            <w:r w:rsidR="001156FA">
              <w:rPr>
                <w:i/>
                <w:iCs/>
              </w:rPr>
              <w:t>;</w:t>
            </w:r>
          </w:p>
        </w:tc>
      </w:tr>
      <w:tr w:rsidR="0040415C" w14:paraId="1DD793C7" w14:textId="77777777" w:rsidTr="00735953">
        <w:trPr>
          <w:trHeight w:val="20"/>
        </w:trPr>
        <w:tc>
          <w:tcPr>
            <w:tcW w:w="304" w:type="pct"/>
          </w:tcPr>
          <w:p w14:paraId="485DE74F" w14:textId="77777777" w:rsidR="0040415C" w:rsidRDefault="0040415C" w:rsidP="007E5938">
            <w:pPr>
              <w:spacing w:line="360" w:lineRule="auto"/>
              <w:ind w:right="180"/>
              <w:jc w:val="center"/>
            </w:pPr>
            <w:r>
              <w:t>3</w:t>
            </w:r>
          </w:p>
        </w:tc>
        <w:tc>
          <w:tcPr>
            <w:tcW w:w="4696" w:type="pct"/>
          </w:tcPr>
          <w:p w14:paraId="69990B23" w14:textId="77777777" w:rsidR="0040415C" w:rsidRDefault="0040415C" w:rsidP="007E5938">
            <w:pPr>
              <w:spacing w:line="360" w:lineRule="auto"/>
              <w:ind w:left="136" w:right="180"/>
            </w:pPr>
            <w:r>
              <w:t>Thông báo khởi công xây dựng công trình</w:t>
            </w:r>
          </w:p>
          <w:p w14:paraId="557FAB33" w14:textId="3CE7F5C9" w:rsidR="00E36BD2" w:rsidRPr="00B66626" w:rsidRDefault="00DD3322" w:rsidP="007E5938">
            <w:pPr>
              <w:spacing w:line="360" w:lineRule="auto"/>
              <w:ind w:left="136" w:right="180"/>
              <w:rPr>
                <w:i/>
                <w:iCs/>
              </w:rPr>
            </w:pPr>
            <w:r>
              <w:rPr>
                <w:i/>
                <w:iCs/>
              </w:rPr>
              <w:t xml:space="preserve">- </w:t>
            </w:r>
            <w:r w:rsidR="00B66626" w:rsidRPr="00B66626">
              <w:rPr>
                <w:i/>
                <w:iCs/>
              </w:rPr>
              <w:t xml:space="preserve">Thông báo khởi công xây dựng hạng mục công trình, công trình xây dựng số 95/2024/TB-BCMTK ngày 26/04/2024 </w:t>
            </w:r>
          </w:p>
        </w:tc>
      </w:tr>
      <w:tr w:rsidR="0040415C" w14:paraId="688002DB" w14:textId="77777777" w:rsidTr="00735953">
        <w:trPr>
          <w:trHeight w:val="20"/>
        </w:trPr>
        <w:tc>
          <w:tcPr>
            <w:tcW w:w="304" w:type="pct"/>
          </w:tcPr>
          <w:p w14:paraId="1803CB15" w14:textId="470C6E6A" w:rsidR="0040415C" w:rsidRDefault="00B66626" w:rsidP="007E5938">
            <w:pPr>
              <w:spacing w:line="360" w:lineRule="auto"/>
              <w:ind w:right="180"/>
              <w:jc w:val="center"/>
            </w:pPr>
            <w:r>
              <w:t>4</w:t>
            </w:r>
          </w:p>
        </w:tc>
        <w:tc>
          <w:tcPr>
            <w:tcW w:w="4696" w:type="pct"/>
          </w:tcPr>
          <w:p w14:paraId="3EC16525" w14:textId="77777777" w:rsidR="0040415C" w:rsidRDefault="0040415C" w:rsidP="007E5938">
            <w:pPr>
              <w:spacing w:line="360" w:lineRule="auto"/>
              <w:ind w:left="136" w:right="180"/>
            </w:pPr>
            <w:r>
              <w:t>Giấy tờ chứng minh đã được nghiệm thu hoàn thành xây dựng phần móng theo quy định của pháp luật về xây dựng đối với trường hợp là nhà chung cư, tòa nhà hỗn hợp có nhà ở</w:t>
            </w:r>
          </w:p>
          <w:p w14:paraId="6492A2E4" w14:textId="4E6A4247" w:rsidR="00B66626" w:rsidRPr="00B66626" w:rsidRDefault="00DD3322" w:rsidP="007E5938">
            <w:pPr>
              <w:spacing w:line="360" w:lineRule="auto"/>
              <w:ind w:left="136" w:right="180"/>
              <w:rPr>
                <w:i/>
                <w:iCs/>
              </w:rPr>
            </w:pPr>
            <w:r>
              <w:rPr>
                <w:i/>
                <w:iCs/>
              </w:rPr>
              <w:t xml:space="preserve">- </w:t>
            </w:r>
            <w:r w:rsidR="00B66626" w:rsidRPr="00B66626">
              <w:rPr>
                <w:i/>
                <w:iCs/>
              </w:rPr>
              <w:t>Biên bản nghiệm thu hoàn thành công việc phần ngầm số F2-GP-UNI-GEN-GEN-MOA-001 ngày 18/11/2024</w:t>
            </w:r>
          </w:p>
        </w:tc>
      </w:tr>
      <w:tr w:rsidR="0040415C" w14:paraId="0A8E7EE1" w14:textId="77777777" w:rsidTr="00735953">
        <w:trPr>
          <w:trHeight w:val="20"/>
        </w:trPr>
        <w:tc>
          <w:tcPr>
            <w:tcW w:w="304" w:type="pct"/>
          </w:tcPr>
          <w:p w14:paraId="11FA7955" w14:textId="7CC9A353" w:rsidR="0040415C" w:rsidRDefault="00B66626" w:rsidP="007E5938">
            <w:pPr>
              <w:spacing w:line="360" w:lineRule="auto"/>
              <w:ind w:right="180"/>
              <w:jc w:val="center"/>
            </w:pPr>
            <w:r>
              <w:t>5</w:t>
            </w:r>
          </w:p>
        </w:tc>
        <w:tc>
          <w:tcPr>
            <w:tcW w:w="4696" w:type="pct"/>
          </w:tcPr>
          <w:p w14:paraId="1DADF991" w14:textId="77777777" w:rsidR="0040415C" w:rsidRDefault="0040415C" w:rsidP="007E5938">
            <w:pPr>
              <w:spacing w:line="360" w:lineRule="auto"/>
              <w:ind w:left="136" w:right="180"/>
            </w:pPr>
            <w:r>
              <w:t xml:space="preserve">Giấy tờ về quyền sử dụng đất </w:t>
            </w:r>
          </w:p>
          <w:p w14:paraId="510D6953" w14:textId="5880F4EB" w:rsidR="00B66626" w:rsidRPr="00B66626" w:rsidRDefault="00DD3322" w:rsidP="007E5938">
            <w:pPr>
              <w:spacing w:line="360" w:lineRule="auto"/>
              <w:ind w:left="136" w:right="180"/>
              <w:rPr>
                <w:i/>
                <w:iCs/>
              </w:rPr>
            </w:pPr>
            <w:r>
              <w:rPr>
                <w:i/>
                <w:iCs/>
              </w:rPr>
              <w:t xml:space="preserve">- </w:t>
            </w:r>
            <w:r w:rsidR="00F543B3" w:rsidRPr="00B66626">
              <w:rPr>
                <w:i/>
                <w:iCs/>
              </w:rPr>
              <w:t>Giấy chứng nhận quyền sử dụng đất, quyền sở hữu nhà ở và tài sản gắn liền với đất số BK033755 do Sở Tài nguyên và Môi trường tỉnh Bình Dương cấp ngày 05/02/2013</w:t>
            </w:r>
            <w:r w:rsidR="00F543B3">
              <w:rPr>
                <w:i/>
                <w:iCs/>
              </w:rPr>
              <w:t>;</w:t>
            </w:r>
          </w:p>
        </w:tc>
      </w:tr>
      <w:tr w:rsidR="0040415C" w14:paraId="00FD5B63" w14:textId="77777777" w:rsidTr="00735953">
        <w:trPr>
          <w:trHeight w:val="20"/>
        </w:trPr>
        <w:tc>
          <w:tcPr>
            <w:tcW w:w="304" w:type="pct"/>
          </w:tcPr>
          <w:p w14:paraId="0E5C83EF" w14:textId="04C89D39" w:rsidR="0040415C" w:rsidRDefault="00B66626" w:rsidP="007E5938">
            <w:pPr>
              <w:spacing w:line="360" w:lineRule="auto"/>
              <w:ind w:right="180"/>
              <w:jc w:val="center"/>
            </w:pPr>
            <w:r>
              <w:t>6</w:t>
            </w:r>
          </w:p>
        </w:tc>
        <w:tc>
          <w:tcPr>
            <w:tcW w:w="4696" w:type="pct"/>
          </w:tcPr>
          <w:p w14:paraId="228D14C5" w14:textId="77777777" w:rsidR="0040415C" w:rsidRDefault="0040415C" w:rsidP="007E5938">
            <w:pPr>
              <w:spacing w:line="360" w:lineRule="auto"/>
              <w:ind w:left="136" w:right="180"/>
            </w:pPr>
            <w:r>
              <w:t xml:space="preserve">Văn bản cam kết phát hành bảo lãnh quy định tại </w:t>
            </w:r>
            <w:bookmarkStart w:id="5" w:name="dc_9"/>
            <w:r>
              <w:t>khoản 2 Điều 26 Luật Kinh doanh bất động sản</w:t>
            </w:r>
            <w:bookmarkEnd w:id="5"/>
            <w:r>
              <w:t xml:space="preserve"> của ngân hàng thương mại trong nước, chi nhánh ngân hàng nước ngoài đang hoạt động hợp pháp tại Việt Nam</w:t>
            </w:r>
          </w:p>
          <w:p w14:paraId="0E3E2425" w14:textId="1E83FB50" w:rsidR="00EB2BCB" w:rsidRPr="00CB7678" w:rsidRDefault="00DD3322" w:rsidP="007E5938">
            <w:pPr>
              <w:spacing w:line="360" w:lineRule="auto"/>
              <w:ind w:left="136" w:right="180"/>
              <w:jc w:val="both"/>
              <w:rPr>
                <w:i/>
                <w:iCs/>
              </w:rPr>
            </w:pPr>
            <w:r>
              <w:rPr>
                <w:i/>
                <w:iCs/>
              </w:rPr>
              <w:t xml:space="preserve">- </w:t>
            </w:r>
            <w:r w:rsidR="00CB7678" w:rsidRPr="00CB7678">
              <w:rPr>
                <w:i/>
                <w:iCs/>
              </w:rPr>
              <w:t>Văn bản số 877/ĐBD.PKH ngày 28/11/2024 của Ngân hàng TMCP Ngoại thương Việt Nam – Chi nhánh Đông Bình Dương về việc chấp thuận bảo lãnh cho nghĩa vụ tài chính của Chủ đầu tư đối với bên thuê, mua nhà ở</w:t>
            </w:r>
            <w:r w:rsidR="00203819">
              <w:rPr>
                <w:i/>
                <w:iCs/>
              </w:rPr>
              <w:t>;</w:t>
            </w:r>
          </w:p>
        </w:tc>
      </w:tr>
      <w:tr w:rsidR="0040415C" w14:paraId="5260CFC4" w14:textId="77777777" w:rsidTr="00735953">
        <w:trPr>
          <w:trHeight w:val="20"/>
        </w:trPr>
        <w:tc>
          <w:tcPr>
            <w:tcW w:w="304" w:type="pct"/>
          </w:tcPr>
          <w:p w14:paraId="7CE4E60E" w14:textId="3750CA7E" w:rsidR="0040415C" w:rsidRDefault="00D84737" w:rsidP="007E5938">
            <w:pPr>
              <w:spacing w:line="360" w:lineRule="auto"/>
              <w:ind w:right="180"/>
              <w:jc w:val="center"/>
            </w:pPr>
            <w:r>
              <w:rPr>
                <w:b/>
                <w:bCs/>
              </w:rPr>
              <w:t>IV</w:t>
            </w:r>
          </w:p>
        </w:tc>
        <w:tc>
          <w:tcPr>
            <w:tcW w:w="4696" w:type="pct"/>
          </w:tcPr>
          <w:p w14:paraId="745A9707" w14:textId="48ACC00B" w:rsidR="0040415C" w:rsidRDefault="0040415C" w:rsidP="007E5938">
            <w:pPr>
              <w:spacing w:line="360" w:lineRule="auto"/>
              <w:ind w:left="136" w:right="180"/>
            </w:pPr>
            <w:r>
              <w:rPr>
                <w:b/>
                <w:bCs/>
              </w:rPr>
              <w:t>LOẠI HÌNH DOANH NGHIỆP</w:t>
            </w:r>
            <w:r w:rsidR="00D84737">
              <w:rPr>
                <w:b/>
                <w:bCs/>
              </w:rPr>
              <w:t xml:space="preserve">: </w:t>
            </w:r>
            <w:r w:rsidR="00D84737" w:rsidRPr="00553BDE">
              <w:rPr>
                <w:i/>
                <w:iCs/>
              </w:rPr>
              <w:t>Doanh nghiệp có vốn đầu tư nước ngoài</w:t>
            </w:r>
            <w:r w:rsidR="00D84737">
              <w:rPr>
                <w:b/>
                <w:bCs/>
              </w:rPr>
              <w:t xml:space="preserve"> </w:t>
            </w:r>
          </w:p>
        </w:tc>
      </w:tr>
    </w:tbl>
    <w:p w14:paraId="1E10661D" w14:textId="77777777" w:rsidR="0040415C" w:rsidRDefault="0040415C" w:rsidP="00816ACD">
      <w:pPr>
        <w:ind w:right="180"/>
      </w:pPr>
    </w:p>
    <w:sectPr w:rsidR="0040415C" w:rsidSect="00735953">
      <w:pgSz w:w="12240" w:h="15840"/>
      <w:pgMar w:top="81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8624F5"/>
    <w:multiLevelType w:val="hybridMultilevel"/>
    <w:tmpl w:val="27CAEA1A"/>
    <w:lvl w:ilvl="0" w:tplc="8FCE7E6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109860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5C"/>
    <w:rsid w:val="0000482E"/>
    <w:rsid w:val="000C4A01"/>
    <w:rsid w:val="00101F33"/>
    <w:rsid w:val="001156FA"/>
    <w:rsid w:val="001465A2"/>
    <w:rsid w:val="001E5F4E"/>
    <w:rsid w:val="00203819"/>
    <w:rsid w:val="00254A57"/>
    <w:rsid w:val="002623C4"/>
    <w:rsid w:val="00264258"/>
    <w:rsid w:val="00264333"/>
    <w:rsid w:val="002A05C0"/>
    <w:rsid w:val="00352876"/>
    <w:rsid w:val="0036397F"/>
    <w:rsid w:val="003B4518"/>
    <w:rsid w:val="00403014"/>
    <w:rsid w:val="0040415C"/>
    <w:rsid w:val="004951E8"/>
    <w:rsid w:val="004D1148"/>
    <w:rsid w:val="00523428"/>
    <w:rsid w:val="00553BDE"/>
    <w:rsid w:val="00592D96"/>
    <w:rsid w:val="005E6232"/>
    <w:rsid w:val="005F0A21"/>
    <w:rsid w:val="005F3F87"/>
    <w:rsid w:val="00634324"/>
    <w:rsid w:val="00634FFF"/>
    <w:rsid w:val="00714AFE"/>
    <w:rsid w:val="00733B9C"/>
    <w:rsid w:val="00735953"/>
    <w:rsid w:val="00742CF7"/>
    <w:rsid w:val="007E5938"/>
    <w:rsid w:val="00816ACD"/>
    <w:rsid w:val="00817EFE"/>
    <w:rsid w:val="008A4486"/>
    <w:rsid w:val="00960FC1"/>
    <w:rsid w:val="009823C6"/>
    <w:rsid w:val="00A20999"/>
    <w:rsid w:val="00A24F3B"/>
    <w:rsid w:val="00A50EC2"/>
    <w:rsid w:val="00AA2196"/>
    <w:rsid w:val="00AA43AE"/>
    <w:rsid w:val="00B5612E"/>
    <w:rsid w:val="00B66626"/>
    <w:rsid w:val="00B72794"/>
    <w:rsid w:val="00C95D88"/>
    <w:rsid w:val="00CB7678"/>
    <w:rsid w:val="00CF622D"/>
    <w:rsid w:val="00D34DD5"/>
    <w:rsid w:val="00D36D9E"/>
    <w:rsid w:val="00D6799E"/>
    <w:rsid w:val="00D84737"/>
    <w:rsid w:val="00D92D57"/>
    <w:rsid w:val="00DD3322"/>
    <w:rsid w:val="00E10C3D"/>
    <w:rsid w:val="00E166F9"/>
    <w:rsid w:val="00E36BD2"/>
    <w:rsid w:val="00E5372F"/>
    <w:rsid w:val="00E577DD"/>
    <w:rsid w:val="00EB00C5"/>
    <w:rsid w:val="00EB2BCB"/>
    <w:rsid w:val="00EE3045"/>
    <w:rsid w:val="00F06B99"/>
    <w:rsid w:val="00F54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CD63"/>
  <w15:chartTrackingRefBased/>
  <w15:docId w15:val="{95F750E2-EDF9-4BB9-AE8C-DFE4F479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15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0415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0415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0415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0415C"/>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0415C"/>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0415C"/>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0415C"/>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0415C"/>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0415C"/>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1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41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41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41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41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41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1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1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15C"/>
    <w:rPr>
      <w:rFonts w:eastAsiaTheme="majorEastAsia" w:cstheme="majorBidi"/>
      <w:color w:val="272727" w:themeColor="text1" w:themeTint="D8"/>
    </w:rPr>
  </w:style>
  <w:style w:type="paragraph" w:styleId="Title">
    <w:name w:val="Title"/>
    <w:basedOn w:val="Normal"/>
    <w:next w:val="Normal"/>
    <w:link w:val="TitleChar"/>
    <w:uiPriority w:val="10"/>
    <w:qFormat/>
    <w:rsid w:val="0040415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041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15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041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15C"/>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0415C"/>
    <w:rPr>
      <w:i/>
      <w:iCs/>
      <w:color w:val="404040" w:themeColor="text1" w:themeTint="BF"/>
    </w:rPr>
  </w:style>
  <w:style w:type="paragraph" w:styleId="ListParagraph">
    <w:name w:val="List Paragraph"/>
    <w:basedOn w:val="Normal"/>
    <w:uiPriority w:val="34"/>
    <w:qFormat/>
    <w:rsid w:val="0040415C"/>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0415C"/>
    <w:rPr>
      <w:i/>
      <w:iCs/>
      <w:color w:val="0F4761" w:themeColor="accent1" w:themeShade="BF"/>
    </w:rPr>
  </w:style>
  <w:style w:type="paragraph" w:styleId="IntenseQuote">
    <w:name w:val="Intense Quote"/>
    <w:basedOn w:val="Normal"/>
    <w:next w:val="Normal"/>
    <w:link w:val="IntenseQuoteChar"/>
    <w:uiPriority w:val="30"/>
    <w:qFormat/>
    <w:rsid w:val="0040415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0415C"/>
    <w:rPr>
      <w:i/>
      <w:iCs/>
      <w:color w:val="0F4761" w:themeColor="accent1" w:themeShade="BF"/>
    </w:rPr>
  </w:style>
  <w:style w:type="character" w:styleId="IntenseReference">
    <w:name w:val="Intense Reference"/>
    <w:basedOn w:val="DefaultParagraphFont"/>
    <w:uiPriority w:val="32"/>
    <w:qFormat/>
    <w:rsid w:val="0040415C"/>
    <w:rPr>
      <w:b/>
      <w:bCs/>
      <w:smallCaps/>
      <w:color w:val="0F4761" w:themeColor="accent1" w:themeShade="BF"/>
      <w:spacing w:val="5"/>
    </w:rPr>
  </w:style>
  <w:style w:type="table" w:styleId="TableGrid">
    <w:name w:val="Table Grid"/>
    <w:basedOn w:val="TableNormal"/>
    <w:uiPriority w:val="39"/>
    <w:rsid w:val="00735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Le Nguyen Phuong</dc:creator>
  <cp:keywords/>
  <dc:description/>
  <cp:lastModifiedBy>Son, Dang Thi Hong</cp:lastModifiedBy>
  <cp:revision>2</cp:revision>
  <cp:lastPrinted>2024-11-29T08:38:00Z</cp:lastPrinted>
  <dcterms:created xsi:type="dcterms:W3CDTF">2024-12-02T12:09:00Z</dcterms:created>
  <dcterms:modified xsi:type="dcterms:W3CDTF">2024-12-02T12:09:00Z</dcterms:modified>
</cp:coreProperties>
</file>